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2A92" w14:textId="4C5A59A3" w:rsidR="00261DA1" w:rsidRPr="00321D4A" w:rsidRDefault="006B1A2C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  <w:r w:rsidRPr="00321D4A">
        <w:rPr>
          <w:rFonts w:ascii="宋体" w:eastAsia="宋体" w:hAnsi="宋体" w:cs="Times New Roman"/>
          <w:b/>
          <w:sz w:val="36"/>
          <w:szCs w:val="36"/>
        </w:rPr>
        <w:t>中国学前教育研究会“十四五”</w:t>
      </w:r>
      <w:r w:rsidR="001B5B9E">
        <w:rPr>
          <w:rFonts w:ascii="宋体" w:eastAsia="宋体" w:hAnsi="宋体" w:cs="Times New Roman" w:hint="eastAsia"/>
          <w:b/>
          <w:sz w:val="36"/>
          <w:szCs w:val="36"/>
        </w:rPr>
        <w:t>滚动</w:t>
      </w:r>
      <w:r w:rsidRPr="00321D4A">
        <w:rPr>
          <w:rFonts w:ascii="宋体" w:eastAsia="宋体" w:hAnsi="宋体" w:cs="Times New Roman"/>
          <w:b/>
          <w:sz w:val="36"/>
          <w:szCs w:val="36"/>
        </w:rPr>
        <w:t>课题指南</w:t>
      </w:r>
    </w:p>
    <w:p w14:paraId="3037CB34" w14:textId="77777777" w:rsidR="00261DA1" w:rsidRPr="00321D4A" w:rsidRDefault="006B1A2C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321D4A">
        <w:rPr>
          <w:rFonts w:ascii="宋体" w:eastAsia="宋体" w:hAnsi="宋体" w:cs="Times New Roman"/>
          <w:b/>
          <w:sz w:val="32"/>
          <w:szCs w:val="32"/>
        </w:rPr>
        <w:t>一、指南说明</w:t>
      </w:r>
    </w:p>
    <w:p w14:paraId="677B4B27" w14:textId="77777777" w:rsidR="00261DA1" w:rsidRPr="00321D4A" w:rsidRDefault="006B1A2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21D4A">
        <w:rPr>
          <w:rFonts w:ascii="宋体" w:eastAsia="宋体" w:hAnsi="宋体" w:cs="Times New Roman"/>
          <w:sz w:val="24"/>
          <w:szCs w:val="24"/>
        </w:rPr>
        <w:t>办好学前教育、实现幼有所育，是党的十九大作出的重大决策部署。为了深入贯彻党的十九大精神和党的教育方针，扎实推进学前教育普及普惠安全优质发展，在“十四五”开局之年，中国学前教育研究会第九届理事会研制并发布我会“十四五”课题指南。</w:t>
      </w:r>
    </w:p>
    <w:p w14:paraId="7FFEF905" w14:textId="77777777" w:rsidR="00261DA1" w:rsidRPr="00321D4A" w:rsidRDefault="006B1A2C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32"/>
          <w:szCs w:val="32"/>
        </w:rPr>
      </w:pPr>
      <w:r w:rsidRPr="00321D4A">
        <w:rPr>
          <w:rFonts w:ascii="宋体" w:eastAsia="宋体" w:hAnsi="宋体" w:cs="Times New Roman"/>
          <w:sz w:val="24"/>
          <w:szCs w:val="24"/>
        </w:rPr>
        <w:t>“十四五”课题指南秉承以往的基本思路和基本原则，凸显现实问题，指明研究方向，提供参考选题。参考选题既有适合幼儿园园长、教师、学前教育行政管理干部申报的选题，也有适合大专院校（包括高职高专）教师、教研科研人员以及报刊杂志编辑等人员申报的选题。我会欢迎同一个选题的多项研究，也鼓励团体和个人基于以往研究基础和要解决的实际问题，自拟研究题目，以激发广大会员参与学前教育研究的积极性，引领我会会员和全国学前教育工作者在“十四五”期间根据本地、本园的实际问题、实际需要和实际能力与条件开展课题研究</w:t>
      </w:r>
      <w:r w:rsidRPr="00321D4A">
        <w:rPr>
          <w:rFonts w:ascii="宋体" w:eastAsia="宋体" w:hAnsi="宋体" w:cs="Times New Roman" w:hint="eastAsia"/>
          <w:sz w:val="24"/>
          <w:szCs w:val="24"/>
        </w:rPr>
        <w:t>，助推“幼有所育”，迈向“幼有优育”</w:t>
      </w:r>
      <w:r w:rsidRPr="00321D4A">
        <w:rPr>
          <w:rFonts w:ascii="宋体" w:eastAsia="宋体" w:hAnsi="宋体" w:cs="Times New Roman"/>
          <w:sz w:val="24"/>
          <w:szCs w:val="24"/>
        </w:rPr>
        <w:t>。</w:t>
      </w:r>
    </w:p>
    <w:p w14:paraId="73A43D8F" w14:textId="77777777" w:rsidR="00261DA1" w:rsidRPr="00321D4A" w:rsidRDefault="006B1A2C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321D4A">
        <w:rPr>
          <w:rFonts w:ascii="宋体" w:eastAsia="宋体" w:hAnsi="宋体" w:cs="Times New Roman"/>
          <w:b/>
          <w:sz w:val="32"/>
          <w:szCs w:val="32"/>
        </w:rPr>
        <w:t>二、 指南课题目录</w:t>
      </w:r>
    </w:p>
    <w:p w14:paraId="7EDA83D1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（一）党建引领学前教育发展</w:t>
      </w:r>
    </w:p>
    <w:p w14:paraId="1FFFE648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在学前教育中践行社会主义核心价值观、弘扬爱国主义精神、遵守社会道德风尚以及</w:t>
      </w:r>
      <w:r w:rsidRPr="00321D4A">
        <w:rPr>
          <w:rFonts w:ascii="Times New Roman" w:eastAsia="宋体" w:hAnsi="Times New Roman" w:cs="Times New Roman"/>
          <w:sz w:val="24"/>
          <w:szCs w:val="24"/>
        </w:rPr>
        <w:t>党建引领学前教育发展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等研究内容。</w:t>
      </w:r>
    </w:p>
    <w:p w14:paraId="37322DA6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21D4A">
        <w:rPr>
          <w:rFonts w:ascii="Times New Roman" w:eastAsia="宋体" w:hAnsi="Times New Roman" w:cs="Times New Roman"/>
          <w:sz w:val="24"/>
          <w:szCs w:val="24"/>
        </w:rPr>
        <w:t>社会主义核心价值观融入幼儿园课程研究</w:t>
      </w:r>
    </w:p>
    <w:p w14:paraId="1B0E1CD0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21D4A">
        <w:rPr>
          <w:rFonts w:ascii="Times New Roman" w:eastAsia="宋体" w:hAnsi="Times New Roman" w:cs="Times New Roman"/>
          <w:sz w:val="24"/>
          <w:szCs w:val="24"/>
        </w:rPr>
        <w:t>新时代学前儿童劳动精神培育路径研究</w:t>
      </w:r>
    </w:p>
    <w:p w14:paraId="0774136F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321D4A">
        <w:rPr>
          <w:rFonts w:ascii="Times New Roman" w:eastAsia="宋体" w:hAnsi="Times New Roman" w:cs="Times New Roman"/>
          <w:sz w:val="24"/>
          <w:szCs w:val="24"/>
        </w:rPr>
        <w:t>立德树人背景下学前儿童德育教育研究</w:t>
      </w:r>
    </w:p>
    <w:p w14:paraId="0B1A41D3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321D4A">
        <w:rPr>
          <w:rFonts w:ascii="Times New Roman" w:eastAsia="宋体" w:hAnsi="Times New Roman" w:cs="Times New Roman"/>
          <w:sz w:val="24"/>
          <w:szCs w:val="24"/>
        </w:rPr>
        <w:t>新时代学前儿童爱国主义教育研究</w:t>
      </w:r>
    </w:p>
    <w:p w14:paraId="095BED7C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321D4A">
        <w:rPr>
          <w:rFonts w:ascii="Times New Roman" w:eastAsia="宋体" w:hAnsi="Times New Roman" w:cs="Times New Roman"/>
          <w:sz w:val="24"/>
          <w:szCs w:val="24"/>
        </w:rPr>
        <w:t>新时代学前儿童理想信念教育研究</w:t>
      </w:r>
    </w:p>
    <w:p w14:paraId="26B25982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6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 w:hint="eastAsia"/>
          <w:sz w:val="24"/>
          <w:szCs w:val="24"/>
        </w:rPr>
        <w:t>红色基因在学前教育中的有效传承研究</w:t>
      </w:r>
    </w:p>
    <w:p w14:paraId="23209131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7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 w:hint="eastAsia"/>
          <w:sz w:val="24"/>
          <w:szCs w:val="24"/>
        </w:rPr>
        <w:t>向幼儿讲好百年红色故事的实践研究</w:t>
      </w:r>
    </w:p>
    <w:p w14:paraId="336ECAC9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8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 w:hint="eastAsia"/>
          <w:sz w:val="24"/>
          <w:szCs w:val="24"/>
        </w:rPr>
        <w:t>学前教育专业课程中开展课程思政</w:t>
      </w:r>
      <w:r w:rsidR="00B137E6" w:rsidRPr="00321D4A">
        <w:rPr>
          <w:rFonts w:ascii="Times New Roman" w:eastAsia="宋体" w:hAnsi="Times New Roman" w:cs="Times New Roman" w:hint="eastAsia"/>
          <w:sz w:val="24"/>
          <w:szCs w:val="24"/>
        </w:rPr>
        <w:t>教育</w:t>
      </w:r>
      <w:r w:rsidR="006B1A2C" w:rsidRPr="00321D4A">
        <w:rPr>
          <w:rFonts w:ascii="Times New Roman" w:eastAsia="宋体" w:hAnsi="Times New Roman" w:cs="Times New Roman" w:hint="eastAsia"/>
          <w:sz w:val="24"/>
          <w:szCs w:val="24"/>
        </w:rPr>
        <w:t>的实践研究</w:t>
      </w:r>
    </w:p>
    <w:p w14:paraId="3C664D86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9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宋体" w:eastAsia="宋体" w:hAnsi="宋体" w:cs="Times New Roman"/>
          <w:sz w:val="24"/>
          <w:szCs w:val="24"/>
        </w:rPr>
        <w:t>“四有</w:t>
      </w:r>
      <w:r w:rsidR="006B1A2C" w:rsidRPr="00321D4A">
        <w:rPr>
          <w:rFonts w:ascii="宋体" w:eastAsia="宋体" w:hAnsi="宋体" w:cs="Times New Roman" w:hint="eastAsia"/>
          <w:sz w:val="24"/>
          <w:szCs w:val="24"/>
        </w:rPr>
        <w:t>”</w:t>
      </w:r>
      <w:r w:rsidR="006B1A2C" w:rsidRPr="00321D4A">
        <w:rPr>
          <w:rFonts w:ascii="宋体" w:eastAsia="宋体" w:hAnsi="宋体" w:cs="Times New Roman"/>
          <w:sz w:val="24"/>
          <w:szCs w:val="24"/>
        </w:rPr>
        <w:t>好老师</w:t>
      </w:r>
      <w:r w:rsidR="006B1A2C" w:rsidRPr="00321D4A">
        <w:rPr>
          <w:rFonts w:ascii="宋体" w:eastAsia="宋体" w:hAnsi="宋体" w:cs="Times New Roman" w:hint="eastAsia"/>
          <w:sz w:val="24"/>
          <w:szCs w:val="24"/>
        </w:rPr>
        <w:t>视角下</w:t>
      </w:r>
      <w:r w:rsidR="006B1A2C" w:rsidRPr="00321D4A">
        <w:rPr>
          <w:rFonts w:ascii="Times New Roman" w:eastAsia="宋体" w:hAnsi="Times New Roman" w:cs="Times New Roman" w:hint="eastAsia"/>
          <w:sz w:val="24"/>
          <w:szCs w:val="24"/>
        </w:rPr>
        <w:t>新时代</w:t>
      </w:r>
      <w:r w:rsidR="006B1A2C" w:rsidRPr="00321D4A">
        <w:rPr>
          <w:rFonts w:ascii="宋体" w:eastAsia="宋体" w:hAnsi="宋体" w:cs="Times New Roman" w:hint="eastAsia"/>
          <w:sz w:val="24"/>
          <w:szCs w:val="24"/>
        </w:rPr>
        <w:t>学前教育专业人才培养研究</w:t>
      </w:r>
    </w:p>
    <w:p w14:paraId="3BB8D29D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="00321D4A" w:rsidRPr="00321D4A">
        <w:rPr>
          <w:rFonts w:ascii="Times New Roman" w:eastAsia="宋体" w:hAnsi="Times New Roman" w:cs="Times New Roman"/>
          <w:sz w:val="24"/>
          <w:szCs w:val="24"/>
        </w:rPr>
        <w:t>0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幼儿园</w:t>
      </w:r>
      <w:r w:rsidRPr="00321D4A">
        <w:rPr>
          <w:rFonts w:ascii="宋体" w:eastAsia="宋体" w:hAnsi="宋体" w:cs="Times New Roman"/>
          <w:sz w:val="24"/>
          <w:szCs w:val="24"/>
        </w:rPr>
        <w:t>“四有</w:t>
      </w:r>
      <w:r w:rsidRPr="00321D4A">
        <w:rPr>
          <w:rFonts w:ascii="宋体" w:eastAsia="宋体" w:hAnsi="宋体" w:cs="Times New Roman" w:hint="eastAsia"/>
          <w:sz w:val="24"/>
          <w:szCs w:val="24"/>
        </w:rPr>
        <w:t>”</w:t>
      </w:r>
      <w:r w:rsidRPr="00321D4A">
        <w:rPr>
          <w:rFonts w:ascii="宋体" w:eastAsia="宋体" w:hAnsi="宋体" w:cs="Times New Roman"/>
          <w:sz w:val="24"/>
          <w:szCs w:val="24"/>
        </w:rPr>
        <w:t>好老师</w:t>
      </w:r>
      <w:r w:rsidRPr="00321D4A">
        <w:rPr>
          <w:rFonts w:ascii="宋体" w:eastAsia="宋体" w:hAnsi="宋体" w:cs="Times New Roman" w:hint="eastAsia"/>
          <w:sz w:val="24"/>
          <w:szCs w:val="24"/>
        </w:rPr>
        <w:t>队伍建设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研究</w:t>
      </w:r>
    </w:p>
    <w:p w14:paraId="3C74AF12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lastRenderedPageBreak/>
        <w:t>11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 w:hint="eastAsia"/>
          <w:sz w:val="24"/>
          <w:szCs w:val="24"/>
        </w:rPr>
        <w:t>“四个引路人”视角下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幼儿园教师专业发展研究</w:t>
      </w:r>
    </w:p>
    <w:p w14:paraId="636D1DCE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12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宋体" w:eastAsia="宋体" w:hAnsi="宋体" w:cs="Times New Roman"/>
          <w:sz w:val="24"/>
          <w:szCs w:val="24"/>
        </w:rPr>
        <w:t>“党建+微治理”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促进办园质量提升研究</w:t>
      </w:r>
    </w:p>
    <w:p w14:paraId="6C1D40A0" w14:textId="77777777" w:rsidR="00261DA1" w:rsidRPr="00321D4A" w:rsidRDefault="00321D4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13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B71A28" w:rsidRPr="00321D4A">
        <w:rPr>
          <w:rFonts w:ascii="Times New Roman" w:eastAsia="宋体" w:hAnsi="Times New Roman" w:cs="Times New Roman" w:hint="eastAsia"/>
          <w:sz w:val="24"/>
          <w:szCs w:val="24"/>
        </w:rPr>
        <w:t>社会主义核心价值观引领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幼儿园文化建设</w:t>
      </w:r>
      <w:r w:rsidR="00B71A28" w:rsidRPr="00321D4A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实践研究</w:t>
      </w:r>
    </w:p>
    <w:p w14:paraId="39451D55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="004362BE">
        <w:rPr>
          <w:rFonts w:ascii="Times New Roman" w:eastAsia="宋体" w:hAnsi="Times New Roman" w:cs="Times New Roman"/>
          <w:sz w:val="24"/>
          <w:szCs w:val="24"/>
        </w:rPr>
        <w:t>4</w:t>
      </w:r>
      <w:r w:rsidRPr="00321D4A">
        <w:rPr>
          <w:rFonts w:ascii="Times New Roman" w:eastAsia="宋体" w:hAnsi="Times New Roman" w:cs="Times New Roman"/>
          <w:sz w:val="24"/>
          <w:szCs w:val="24"/>
        </w:rPr>
        <w:t>.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幼儿园基层党组织建设内容与</w:t>
      </w:r>
      <w:r w:rsidRPr="00321D4A">
        <w:rPr>
          <w:rFonts w:ascii="Times New Roman" w:eastAsia="宋体" w:hAnsi="Times New Roman" w:cs="Times New Roman"/>
          <w:sz w:val="24"/>
          <w:szCs w:val="24"/>
        </w:rPr>
        <w:t>有效载体研究</w:t>
      </w:r>
    </w:p>
    <w:p w14:paraId="2B830C3D" w14:textId="77777777" w:rsidR="00261DA1" w:rsidRPr="00321D4A" w:rsidRDefault="004362B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15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新形势下幼儿园党员教师教育管理创新研究</w:t>
      </w:r>
    </w:p>
    <w:p w14:paraId="5D794924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（二）安全优质发展背景下的师幼健康促进与健康教育</w:t>
      </w:r>
    </w:p>
    <w:p w14:paraId="10F7C0C6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：幼儿健康行为习惯的养成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幼儿园健康教育与促进活动的设计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评价与资源开发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幼儿园环境卫生与安全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教师心理健康与专业成长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321D4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0BAB257A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幼儿动作发展的关键经验与教育活动设计研究</w:t>
      </w:r>
    </w:p>
    <w:p w14:paraId="3FC97FFA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幼儿生活自理能力养成的策略研究</w:t>
      </w:r>
    </w:p>
    <w:p w14:paraId="303F7EAD" w14:textId="77777777" w:rsidR="00261DA1" w:rsidRPr="00321D4A" w:rsidRDefault="006B1A2C">
      <w:pPr>
        <w:spacing w:line="360" w:lineRule="auto"/>
        <w:ind w:left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321D4A">
        <w:rPr>
          <w:rFonts w:ascii="Times New Roman" w:eastAsia="宋体" w:hAnsi="Times New Roman" w:cs="Times New Roman"/>
          <w:sz w:val="24"/>
          <w:szCs w:val="24"/>
        </w:rPr>
        <w:t>偏远贫困地区幼儿良好生活习惯养成研究</w:t>
      </w:r>
    </w:p>
    <w:p w14:paraId="0EEB790F" w14:textId="77777777" w:rsidR="00261DA1" w:rsidRPr="00321D4A" w:rsidRDefault="006B1A2C">
      <w:pPr>
        <w:spacing w:line="360" w:lineRule="auto"/>
        <w:ind w:left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幼儿心理健康行为与心理健康教育研究</w:t>
      </w:r>
    </w:p>
    <w:p w14:paraId="7A8FEF7D" w14:textId="77777777" w:rsidR="00261DA1" w:rsidRPr="00321D4A" w:rsidRDefault="006B1A2C">
      <w:pPr>
        <w:spacing w:line="360" w:lineRule="auto"/>
        <w:ind w:left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321D4A">
        <w:rPr>
          <w:rFonts w:ascii="Times New Roman" w:eastAsia="宋体" w:hAnsi="Times New Roman" w:cs="Times New Roman"/>
          <w:sz w:val="24"/>
          <w:szCs w:val="24"/>
        </w:rPr>
        <w:t>教师行为对幼儿心理健康影响的研究</w:t>
      </w:r>
    </w:p>
    <w:p w14:paraId="7EE393B4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幼儿园食育的理论与实践研究</w:t>
      </w:r>
    </w:p>
    <w:p w14:paraId="7BA665FC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7.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幼儿园体育运动的适宜性研究</w:t>
      </w:r>
    </w:p>
    <w:p w14:paraId="39A36FA8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幼儿园健康教育教研的有效推进策略研究</w:t>
      </w:r>
    </w:p>
    <w:p w14:paraId="4DFF444A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9.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幼儿园健康教育课程资源建设研究</w:t>
      </w:r>
    </w:p>
    <w:p w14:paraId="54EBB6EE" w14:textId="77777777" w:rsidR="00261DA1" w:rsidRPr="00321D4A" w:rsidRDefault="006B1A2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10.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幼儿园健康教育质量评价研究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71D59F73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11. </w:t>
      </w:r>
      <w:r w:rsidRPr="00321D4A">
        <w:rPr>
          <w:rFonts w:ascii="Times New Roman" w:eastAsia="宋体" w:hAnsi="Times New Roman" w:cs="Times New Roman"/>
          <w:sz w:val="24"/>
          <w:szCs w:val="24"/>
        </w:rPr>
        <w:t>后疫情时代幼儿园环境卫生问题与改善策略研究</w:t>
      </w:r>
    </w:p>
    <w:p w14:paraId="2B52FA8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12.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幼儿园保育员职业认同的现状及影响因素研究</w:t>
      </w:r>
    </w:p>
    <w:p w14:paraId="29631C7D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13. </w:t>
      </w:r>
      <w:r w:rsidRPr="00321D4A">
        <w:rPr>
          <w:rFonts w:ascii="Times New Roman" w:eastAsia="宋体" w:hAnsi="Times New Roman" w:cs="Times New Roman"/>
          <w:sz w:val="24"/>
          <w:szCs w:val="24"/>
        </w:rPr>
        <w:t>后疫情时代幼儿园安全教育的理论与实践研究</w:t>
      </w:r>
    </w:p>
    <w:p w14:paraId="5A48A766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14.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幼儿园教师职业幸福感研究</w:t>
      </w:r>
    </w:p>
    <w:p w14:paraId="304AD28A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   15.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幼儿园教师健康教育素养研究</w:t>
      </w:r>
    </w:p>
    <w:p w14:paraId="417BD3D8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16.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幼儿园保育教师专业发展研究</w:t>
      </w:r>
    </w:p>
    <w:p w14:paraId="467AEBE5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17. 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农村学前留守儿童心理健康研究</w:t>
      </w:r>
    </w:p>
    <w:p w14:paraId="74B895A4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（三）</w:t>
      </w:r>
      <w:r w:rsidRPr="00321D4A">
        <w:rPr>
          <w:rFonts w:ascii="Times New Roman" w:eastAsia="宋体" w:hAnsi="Times New Roman" w:cs="Times New Roman"/>
          <w:b/>
          <w:bCs/>
          <w:sz w:val="24"/>
          <w:szCs w:val="24"/>
        </w:rPr>
        <w:t>幼儿园课程与教学</w:t>
      </w:r>
    </w:p>
    <w:p w14:paraId="6851B288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幼儿园课程的改革和发展，幼儿园</w:t>
      </w:r>
      <w:r w:rsidRPr="00321D4A">
        <w:rPr>
          <w:rFonts w:ascii="Times New Roman" w:eastAsia="宋体" w:hAnsi="Times New Roman" w:cs="Times New Roman" w:hint="eastAsia"/>
          <w:kern w:val="0"/>
          <w:sz w:val="24"/>
          <w:szCs w:val="24"/>
        </w:rPr>
        <w:t>课程质量提升，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教育活动的组织形式与方法策略，幼儿园课程资源的挖掘与利用</w:t>
      </w:r>
      <w:r w:rsidRPr="00321D4A">
        <w:rPr>
          <w:rFonts w:ascii="Times New Roman" w:eastAsia="宋体" w:hAnsi="Times New Roman" w:cs="Times New Roman" w:hint="eastAsia"/>
          <w:kern w:val="0"/>
          <w:sz w:val="24"/>
          <w:szCs w:val="24"/>
        </w:rPr>
        <w:t>等</w:t>
      </w:r>
      <w:r w:rsidRPr="00321D4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213AF249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幼儿园课程理论与实践的中国经验研究</w:t>
      </w:r>
    </w:p>
    <w:p w14:paraId="6D6D9D0E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lastRenderedPageBreak/>
        <w:t>幼儿园生命教育有效实施策略研究</w:t>
      </w:r>
    </w:p>
    <w:p w14:paraId="212F0751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幼儿园课程生活化、游戏化研究</w:t>
      </w:r>
    </w:p>
    <w:p w14:paraId="24387130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中国文化（如传统文化、民族文化等）融入幼儿园课程的理论与实践研究</w:t>
      </w:r>
    </w:p>
    <w:p w14:paraId="245B1236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幼儿园项目活动的设计与实施研究</w:t>
      </w:r>
    </w:p>
    <w:p w14:paraId="54D657F0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普惠性幼儿园课程质量提升研究</w:t>
      </w:r>
    </w:p>
    <w:p w14:paraId="3DF8867A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农村幼儿园课程质量提升研究</w:t>
      </w:r>
    </w:p>
    <w:p w14:paraId="024BCC91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基于学习品质提升的课程实施策略研究</w:t>
      </w:r>
    </w:p>
    <w:p w14:paraId="30F38CC6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基于深度学习的课程实施策略研究</w:t>
      </w:r>
    </w:p>
    <w:p w14:paraId="0A6C6752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幼儿园课程资源筛选机制及有效性研究</w:t>
      </w:r>
    </w:p>
    <w:p w14:paraId="7BC461AB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学前儿童科学与数学学习的有效支持研究</w:t>
      </w:r>
    </w:p>
    <w:p w14:paraId="37E3D5C2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幼儿园艺术教育实施的多元路径研究</w:t>
      </w:r>
    </w:p>
    <w:p w14:paraId="3A8C3809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促进幼儿阅读素养提升的幼儿园早期阅读指导策略研究</w:t>
      </w:r>
    </w:p>
    <w:p w14:paraId="304E92D4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幼儿园与托班、小学衔接的创新研究</w:t>
      </w:r>
    </w:p>
    <w:p w14:paraId="51639586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幼儿园特殊需要儿童的课程支持研究</w:t>
      </w:r>
    </w:p>
    <w:p w14:paraId="746C0C98" w14:textId="77777777" w:rsidR="00261DA1" w:rsidRPr="00321D4A" w:rsidRDefault="006B1A2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课程领导视域下课程审议有效性研究</w:t>
      </w:r>
    </w:p>
    <w:p w14:paraId="702C1808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（四）学前教育管理研究</w:t>
      </w:r>
    </w:p>
    <w:p w14:paraId="66A2CBA3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：学前教育事业发展与规划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学前教育均衡公平发展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农村学前教育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普惠性幼儿园建设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小区配套幼儿园治理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860DC">
        <w:rPr>
          <w:rFonts w:ascii="Times New Roman" w:eastAsia="宋体" w:hAnsi="Times New Roman" w:cs="Times New Roman" w:hint="eastAsia"/>
          <w:sz w:val="24"/>
          <w:szCs w:val="24"/>
        </w:rPr>
        <w:t>社会力量</w:t>
      </w:r>
      <w:r w:rsidRPr="00321D4A">
        <w:rPr>
          <w:rFonts w:ascii="Times New Roman" w:eastAsia="宋体" w:hAnsi="Times New Roman" w:cs="Times New Roman"/>
          <w:sz w:val="24"/>
          <w:szCs w:val="24"/>
        </w:rPr>
        <w:t>办园管理等。</w:t>
      </w:r>
    </w:p>
    <w:p w14:paraId="0E6B193D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学前教育事业发展规划执行研究</w:t>
      </w:r>
    </w:p>
    <w:p w14:paraId="3DB3F7A7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人口变化趋势与学前教育规划布局调整研究</w:t>
      </w:r>
    </w:p>
    <w:p w14:paraId="3C3087E0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学前教育公平的制度保障研究</w:t>
      </w:r>
    </w:p>
    <w:p w14:paraId="2CD97DC9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我国学前教育区域内均衡发展的研究</w:t>
      </w:r>
    </w:p>
    <w:p w14:paraId="2EBB4097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城乡学前教育均衡发展问题研究</w:t>
      </w:r>
    </w:p>
    <w:p w14:paraId="60A9C003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学前教育高质量发展支持体系研究</w:t>
      </w:r>
    </w:p>
    <w:p w14:paraId="6B382727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普及普惠背景下幼儿园教育质量保障的研究</w:t>
      </w:r>
      <w:r w:rsidRPr="00321D4A">
        <w:rPr>
          <w:rFonts w:ascii="Times New Roman" w:eastAsia="宋体" w:hAnsi="Times New Roman" w:cs="Times New Roman"/>
          <w:sz w:val="24"/>
          <w:szCs w:val="24"/>
        </w:rPr>
        <w:t> </w:t>
      </w:r>
    </w:p>
    <w:p w14:paraId="6442EADE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乡村振兴背景下农村幼儿园发展的研究</w:t>
      </w:r>
    </w:p>
    <w:p w14:paraId="76392F78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面向社会流动人口子女的学前教育支持现状、问题与对策研究</w:t>
      </w:r>
      <w:r w:rsidRPr="00321D4A">
        <w:rPr>
          <w:rFonts w:ascii="Times New Roman" w:eastAsia="宋体" w:hAnsi="Times New Roman" w:cs="Times New Roman"/>
          <w:sz w:val="24"/>
          <w:szCs w:val="24"/>
        </w:rPr>
        <w:t> </w:t>
      </w:r>
    </w:p>
    <w:p w14:paraId="0ADF1338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321D4A">
        <w:rPr>
          <w:rFonts w:ascii="Times New Roman" w:eastAsia="宋体" w:hAnsi="Times New Roman" w:cs="Times New Roman"/>
          <w:sz w:val="24"/>
          <w:szCs w:val="24"/>
        </w:rPr>
        <w:t>. “</w:t>
      </w:r>
      <w:r w:rsidRPr="00321D4A">
        <w:rPr>
          <w:rFonts w:ascii="Times New Roman" w:eastAsia="宋体" w:hAnsi="Times New Roman" w:cs="Times New Roman"/>
          <w:sz w:val="24"/>
          <w:szCs w:val="24"/>
        </w:rPr>
        <w:t>三区三州</w:t>
      </w:r>
      <w:r w:rsidRPr="00321D4A">
        <w:rPr>
          <w:rFonts w:ascii="Times New Roman" w:eastAsia="宋体" w:hAnsi="Times New Roman" w:cs="Times New Roman"/>
          <w:sz w:val="24"/>
          <w:szCs w:val="24"/>
        </w:rPr>
        <w:t>”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学前教育帮扶政策措施研究</w:t>
      </w:r>
    </w:p>
    <w:p w14:paraId="2AF1124D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lastRenderedPageBreak/>
        <w:t>11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普惠性幼儿园的建设与管理策略研究</w:t>
      </w:r>
      <w:r w:rsidRPr="00321D4A">
        <w:rPr>
          <w:rFonts w:ascii="Times New Roman" w:eastAsia="宋体" w:hAnsi="Times New Roman" w:cs="Times New Roman"/>
          <w:sz w:val="24"/>
          <w:szCs w:val="24"/>
        </w:rPr>
        <w:t> </w:t>
      </w:r>
    </w:p>
    <w:p w14:paraId="7D57EE55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普惠性幼儿园可持续发展研究</w:t>
      </w:r>
    </w:p>
    <w:p w14:paraId="315F3555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深化城镇小区配套幼儿园治理研究</w:t>
      </w:r>
    </w:p>
    <w:p w14:paraId="2C8DBA7F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9099B">
        <w:rPr>
          <w:rFonts w:ascii="Times New Roman" w:eastAsia="宋体" w:hAnsi="Times New Roman" w:cs="Times New Roman"/>
          <w:sz w:val="24"/>
          <w:szCs w:val="24"/>
        </w:rPr>
        <w:t>4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社会力量办园的扶持与</w:t>
      </w:r>
      <w:r w:rsidRPr="00321D4A">
        <w:rPr>
          <w:rFonts w:ascii="Times New Roman" w:eastAsia="宋体" w:hAnsi="Times New Roman" w:cs="Times New Roman"/>
          <w:sz w:val="24"/>
          <w:szCs w:val="24"/>
        </w:rPr>
        <w:t>监管机制研究</w:t>
      </w:r>
    </w:p>
    <w:p w14:paraId="543871F4" w14:textId="77777777" w:rsidR="00261DA1" w:rsidRPr="00321D4A" w:rsidRDefault="0069099B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健全普惠性学前教育投入和成本分担机制</w:t>
      </w:r>
    </w:p>
    <w:p w14:paraId="147872FD" w14:textId="77777777" w:rsidR="00261DA1" w:rsidRPr="00321D4A" w:rsidRDefault="0069099B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幼儿园依法管理的研究</w:t>
      </w:r>
    </w:p>
    <w:p w14:paraId="6BE0031D" w14:textId="77777777" w:rsidR="00261DA1" w:rsidRPr="00321D4A" w:rsidRDefault="0069099B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7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学前教研指导责任区多主体治理机制研究</w:t>
      </w:r>
    </w:p>
    <w:p w14:paraId="0BE45A03" w14:textId="77777777" w:rsidR="00261DA1" w:rsidRPr="00321D4A" w:rsidRDefault="006B1A2C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幼儿园质量发展与园长领导力提升的协同共进策略研究</w:t>
      </w:r>
    </w:p>
    <w:p w14:paraId="525DDCE9" w14:textId="77777777" w:rsidR="00261DA1" w:rsidRPr="00321D4A" w:rsidRDefault="006B1A2C">
      <w:pPr>
        <w:spacing w:line="360" w:lineRule="auto"/>
        <w:ind w:left="420" w:hanging="420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（五）家庭、幼儿园、社区协同教育</w:t>
      </w:r>
    </w:p>
    <w:p w14:paraId="75F0BCD8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bCs/>
          <w:sz w:val="24"/>
          <w:szCs w:val="24"/>
        </w:rPr>
        <w:t>本领域涉及：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与家庭、社区在学前教育领域的相互支持、服务与协作研究，关注幼儿在幼儿园、家庭和社会等环境系统中的生存与发展现状，关注幼儿园、家庭与社会协调教育的现状，研究幼儿园、家庭与社区协同共育的途径与方法。</w:t>
      </w:r>
    </w:p>
    <w:p w14:paraId="2F89A162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家庭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社区协同育人的机制与策略研究</w:t>
      </w:r>
    </w:p>
    <w:p w14:paraId="4E00EA44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疫情背景下幼儿园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家庭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社会协同防疫防控研究</w:t>
      </w:r>
    </w:p>
    <w:p w14:paraId="14281F5A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疫情背景下的家庭教育指导与服务研究</w:t>
      </w:r>
    </w:p>
    <w:p w14:paraId="624781B5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协同开展家庭教育援助服务与指导的研究</w:t>
      </w:r>
    </w:p>
    <w:p w14:paraId="6C47D791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</w:t>
      </w:r>
      <w:r w:rsidR="00A630BD"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家庭</w:t>
      </w:r>
      <w:r w:rsidR="00A630BD"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社区协同劳动教育研究</w:t>
      </w:r>
    </w:p>
    <w:p w14:paraId="1B25B536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隔代养育的困境与支持研究</w:t>
      </w:r>
    </w:p>
    <w:p w14:paraId="10A5A2E0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二胎家庭的教育问题与支持研究</w:t>
      </w:r>
    </w:p>
    <w:p w14:paraId="3D661F13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家庭教育问题（亲职缺位、育儿教育、陪伴质量等）研究</w:t>
      </w:r>
    </w:p>
    <w:p w14:paraId="11C3027B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融合教育困境及对策研究</w:t>
      </w:r>
    </w:p>
    <w:p w14:paraId="0142F5B7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困境儿童的家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社区协同与援助研究</w:t>
      </w:r>
    </w:p>
    <w:p w14:paraId="00D91678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农村留守儿童社会保障支持系统研究</w:t>
      </w:r>
    </w:p>
    <w:p w14:paraId="233FBAC9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幼儿社会情感学习的教育指导策略研究</w:t>
      </w:r>
    </w:p>
    <w:p w14:paraId="5EED710B" w14:textId="77777777" w:rsidR="00261DA1" w:rsidRPr="00321D4A" w:rsidRDefault="006B1A2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幼儿园教师的家庭教育指导策略研究</w:t>
      </w:r>
    </w:p>
    <w:p w14:paraId="56169124" w14:textId="77777777" w:rsidR="00321D4A" w:rsidRDefault="006265FE" w:rsidP="004F4EF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幼儿园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家庭</w:t>
      </w:r>
      <w:r w:rsidRPr="00321D4A">
        <w:rPr>
          <w:rFonts w:ascii="Times New Roman" w:eastAsia="宋体" w:hAnsi="Times New Roman" w:cs="Times New Roman"/>
          <w:sz w:val="24"/>
          <w:szCs w:val="24"/>
        </w:rPr>
        <w:t>-</w:t>
      </w:r>
      <w:r w:rsidRPr="00321D4A">
        <w:rPr>
          <w:rFonts w:ascii="Times New Roman" w:eastAsia="宋体" w:hAnsi="Times New Roman" w:cs="Times New Roman"/>
          <w:sz w:val="24"/>
          <w:szCs w:val="24"/>
        </w:rPr>
        <w:t>社区</w:t>
      </w:r>
      <w:r w:rsidR="00D8795B" w:rsidRPr="00321D4A">
        <w:rPr>
          <w:rFonts w:ascii="Times New Roman" w:eastAsia="宋体" w:hAnsi="Times New Roman" w:cs="Times New Roman" w:hint="eastAsia"/>
          <w:sz w:val="24"/>
          <w:szCs w:val="24"/>
        </w:rPr>
        <w:t>协同背景下</w:t>
      </w:r>
      <w:r w:rsidR="006B1A2C" w:rsidRPr="00321D4A">
        <w:rPr>
          <w:rFonts w:ascii="Times New Roman" w:eastAsia="宋体" w:hAnsi="Times New Roman" w:cs="Times New Roman"/>
          <w:sz w:val="24"/>
          <w:szCs w:val="24"/>
        </w:rPr>
        <w:t>幼小衔接问题研究</w:t>
      </w:r>
    </w:p>
    <w:p w14:paraId="3ACB0804" w14:textId="77777777" w:rsidR="00261DA1" w:rsidRPr="00321D4A" w:rsidRDefault="006B1A2C" w:rsidP="004F4EF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当前社会文化背景下我国幼儿的成长状况及其影响因素研究</w:t>
      </w:r>
    </w:p>
    <w:p w14:paraId="19FF578C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（六）</w:t>
      </w:r>
      <w:r w:rsidRPr="00321D4A">
        <w:rPr>
          <w:rFonts w:ascii="Times New Roman" w:eastAsia="宋体" w:hAnsi="Times New Roman" w:cs="Times New Roman"/>
          <w:b/>
          <w:kern w:val="0"/>
          <w:sz w:val="24"/>
          <w:szCs w:val="24"/>
        </w:rPr>
        <w:t>游戏与玩具研究</w:t>
      </w:r>
    </w:p>
    <w:p w14:paraId="73CE6462" w14:textId="77777777" w:rsidR="00261DA1" w:rsidRPr="00321D4A" w:rsidRDefault="006B1A2C">
      <w:pPr>
        <w:wordWrap w:val="0"/>
        <w:adjustRightIn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lastRenderedPageBreak/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：游戏与儿童、教育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游戏条件的提供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玩具与材料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游戏的观察、评价与支持等。</w:t>
      </w:r>
    </w:p>
    <w:p w14:paraId="4FEDEB3A" w14:textId="77777777" w:rsidR="00261DA1" w:rsidRPr="00321D4A" w:rsidRDefault="006B1A2C">
      <w:pPr>
        <w:pStyle w:val="a7"/>
        <w:numPr>
          <w:ilvl w:val="0"/>
          <w:numId w:val="3"/>
        </w:numPr>
        <w:wordWrap w:val="0"/>
        <w:adjustRightInd w:val="0"/>
        <w:spacing w:line="360" w:lineRule="auto"/>
        <w:ind w:leftChars="200" w:left="840"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儿童游戏权利保护研究</w:t>
      </w:r>
    </w:p>
    <w:p w14:paraId="7565F200" w14:textId="77777777" w:rsidR="00261DA1" w:rsidRPr="00321D4A" w:rsidRDefault="006B1A2C">
      <w:pPr>
        <w:pStyle w:val="a7"/>
        <w:numPr>
          <w:ilvl w:val="0"/>
          <w:numId w:val="3"/>
        </w:numPr>
        <w:wordWrap w:val="0"/>
        <w:adjustRightInd w:val="0"/>
        <w:spacing w:line="360" w:lineRule="auto"/>
        <w:ind w:leftChars="200" w:left="840"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在游戏中培养学习品质的实践研究</w:t>
      </w:r>
    </w:p>
    <w:p w14:paraId="6301D359" w14:textId="77777777" w:rsidR="00261DA1" w:rsidRPr="00321D4A" w:rsidRDefault="006B1A2C">
      <w:pPr>
        <w:pStyle w:val="a7"/>
        <w:numPr>
          <w:ilvl w:val="0"/>
          <w:numId w:val="3"/>
        </w:numPr>
        <w:wordWrap w:val="0"/>
        <w:adjustRightInd w:val="0"/>
        <w:spacing w:line="360" w:lineRule="auto"/>
        <w:ind w:leftChars="200" w:left="840"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游戏中的深度学习研究</w:t>
      </w:r>
    </w:p>
    <w:p w14:paraId="5815E628" w14:textId="77777777" w:rsidR="00261DA1" w:rsidRPr="00321D4A" w:rsidRDefault="006B1A2C">
      <w:pPr>
        <w:pStyle w:val="a7"/>
        <w:numPr>
          <w:ilvl w:val="0"/>
          <w:numId w:val="3"/>
        </w:numPr>
        <w:wordWrap w:val="0"/>
        <w:adjustRightInd w:val="0"/>
        <w:spacing w:line="360" w:lineRule="auto"/>
        <w:ind w:leftChars="200" w:left="840"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幼儿园游戏环境创设的有效性研究</w:t>
      </w:r>
    </w:p>
    <w:p w14:paraId="5B2B6ACA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游戏材料投放的适宜性研究</w:t>
      </w:r>
    </w:p>
    <w:p w14:paraId="2BACB48E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支持不同类型游戏开展的材料投放策略研究</w:t>
      </w:r>
    </w:p>
    <w:p w14:paraId="1B977804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低成本有质量幼儿园环境创设研究</w:t>
      </w:r>
    </w:p>
    <w:p w14:paraId="1CE3EF6C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幼儿亲自然游戏材料研究</w:t>
      </w:r>
    </w:p>
    <w:p w14:paraId="6F64BE06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利用本土资源开发、制作教玩具的研究</w:t>
      </w:r>
    </w:p>
    <w:p w14:paraId="06DAEA70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游戏中幼儿学习与发展的观察、评估与支持研究</w:t>
      </w:r>
    </w:p>
    <w:p w14:paraId="176080B7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有特殊需要儿童的游戏观察及其支持研究</w:t>
      </w:r>
    </w:p>
    <w:p w14:paraId="6C369E88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自主游戏中教师的角色研究</w:t>
      </w:r>
    </w:p>
    <w:p w14:paraId="066CAE23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基于儿童发展需求的民间游戏开展研究</w:t>
      </w:r>
    </w:p>
    <w:p w14:paraId="12612964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混龄游戏中的学习、发展与支持研究</w:t>
      </w:r>
    </w:p>
    <w:p w14:paraId="347DAF68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不同年龄段幼儿游戏特点及其支持的研究</w:t>
      </w:r>
    </w:p>
    <w:p w14:paraId="54BEE699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游戏与幼儿园教师专业发展研究</w:t>
      </w:r>
    </w:p>
    <w:p w14:paraId="3AA14FCD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安吉游戏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推广中出现的典型问题及其解决策略研究</w:t>
      </w:r>
    </w:p>
    <w:p w14:paraId="597F4B9B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小规模幼儿园游戏开展研究</w:t>
      </w:r>
    </w:p>
    <w:p w14:paraId="038454E0" w14:textId="77777777" w:rsidR="00261DA1" w:rsidRPr="00321D4A" w:rsidRDefault="006B1A2C">
      <w:pPr>
        <w:pStyle w:val="a7"/>
        <w:numPr>
          <w:ilvl w:val="0"/>
          <w:numId w:val="3"/>
        </w:numPr>
        <w:adjustRightInd w:val="0"/>
        <w:spacing w:line="360" w:lineRule="auto"/>
        <w:ind w:leftChars="200" w:left="840"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</w:rPr>
        <w:t>引导家长树立正确游戏观的研究</w:t>
      </w:r>
    </w:p>
    <w:p w14:paraId="06B8C781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（七）学前</w:t>
      </w:r>
      <w:r w:rsidRPr="00321D4A">
        <w:rPr>
          <w:rFonts w:ascii="Times New Roman" w:eastAsia="宋体" w:hAnsi="Times New Roman" w:cs="Times New Roman"/>
          <w:b/>
          <w:bCs/>
          <w:sz w:val="24"/>
          <w:szCs w:val="24"/>
        </w:rPr>
        <w:t>教育教师发展</w:t>
      </w:r>
    </w:p>
    <w:p w14:paraId="79CA6731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bCs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bCs/>
          <w:sz w:val="24"/>
          <w:szCs w:val="24"/>
        </w:rPr>
        <w:t>本领域涉及</w:t>
      </w:r>
      <w:r w:rsidRPr="00321D4A">
        <w:rPr>
          <w:rFonts w:ascii="Times New Roman" w:eastAsia="宋体" w:hAnsi="Times New Roman" w:cs="Times New Roman"/>
          <w:bCs/>
          <w:sz w:val="24"/>
          <w:szCs w:val="24"/>
        </w:rPr>
        <w:t>：幼儿园教师教育政策与专业发展</w:t>
      </w:r>
      <w:r w:rsidRPr="00321D4A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bCs/>
          <w:sz w:val="24"/>
          <w:szCs w:val="24"/>
        </w:rPr>
        <w:t>幼儿园教师职前教育</w:t>
      </w:r>
      <w:r w:rsidRPr="00321D4A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bCs/>
          <w:sz w:val="24"/>
          <w:szCs w:val="24"/>
        </w:rPr>
        <w:t>幼儿园教师职后教育与专业发展</w:t>
      </w:r>
      <w:r w:rsidRPr="00321D4A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bCs/>
          <w:sz w:val="24"/>
          <w:szCs w:val="24"/>
        </w:rPr>
        <w:t>学前教育教研</w:t>
      </w:r>
      <w:r w:rsidRPr="00321D4A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bCs/>
          <w:sz w:val="24"/>
          <w:szCs w:val="24"/>
        </w:rPr>
        <w:t>幼儿园教师生存现状等。</w:t>
      </w:r>
    </w:p>
    <w:p w14:paraId="64E5C001" w14:textId="77777777" w:rsidR="00261DA1" w:rsidRPr="00321D4A" w:rsidRDefault="006B1A2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新时代背景下幼儿园教师专业素养研究</w:t>
      </w:r>
    </w:p>
    <w:p w14:paraId="5D03D448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高质量学前教育与幼儿园教师专业发展研究</w:t>
      </w:r>
    </w:p>
    <w:p w14:paraId="76F3B9E6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职前职后一体化幼儿园教师师德养成机制研究</w:t>
      </w:r>
    </w:p>
    <w:p w14:paraId="7F2FB465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乡村学前教师教育供给主体多元化及协同机制研究</w:t>
      </w:r>
    </w:p>
    <w:p w14:paraId="64289308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职前教师培养和职后教师发展有机衔接的方法和途径研究</w:t>
      </w:r>
    </w:p>
    <w:p w14:paraId="039D7BFE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普惠性幼儿园师资稳定保障性政策研究</w:t>
      </w:r>
    </w:p>
    <w:p w14:paraId="4BAA69D5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学前教育专业师范生职业能力构建研究</w:t>
      </w:r>
    </w:p>
    <w:p w14:paraId="63AAF0CF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学前公费师范生培养模式与效益研究</w:t>
      </w:r>
    </w:p>
    <w:p w14:paraId="2FE52CA3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学前教育专业立德树人标准与评估研究</w:t>
      </w:r>
    </w:p>
    <w:p w14:paraId="05EE313A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专业认证背景下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学前教育专业</w:t>
      </w:r>
      <w:r w:rsidRPr="00321D4A">
        <w:rPr>
          <w:rFonts w:ascii="Times New Roman" w:eastAsia="宋体" w:hAnsi="Times New Roman" w:cs="Times New Roman"/>
          <w:sz w:val="24"/>
          <w:szCs w:val="24"/>
        </w:rPr>
        <w:t>人才培养模式创新研究</w:t>
      </w:r>
    </w:p>
    <w:p w14:paraId="1DE3208A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托育机构师资队伍现状、</w:t>
      </w:r>
      <w:r w:rsidR="00863DB4" w:rsidRPr="00321D4A">
        <w:rPr>
          <w:rFonts w:ascii="Times New Roman" w:eastAsia="宋体" w:hAnsi="Times New Roman" w:cs="Times New Roman" w:hint="eastAsia"/>
          <w:sz w:val="24"/>
          <w:szCs w:val="24"/>
        </w:rPr>
        <w:t>配备</w:t>
      </w:r>
      <w:r w:rsidRPr="00321D4A">
        <w:rPr>
          <w:rFonts w:ascii="Times New Roman" w:eastAsia="宋体" w:hAnsi="Times New Roman" w:cs="Times New Roman"/>
          <w:sz w:val="24"/>
          <w:szCs w:val="24"/>
        </w:rPr>
        <w:t>标准与职前培养模式研究</w:t>
      </w:r>
    </w:p>
    <w:p w14:paraId="2D6416E4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高职院校或者普通本科院校学前教育专业课程设置及建设研究</w:t>
      </w:r>
    </w:p>
    <w:p w14:paraId="73CEEA9D" w14:textId="77777777" w:rsidR="00261DA1" w:rsidRPr="00321D4A" w:rsidRDefault="006B1A2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幼儿园教师职业生涯轨迹研究</w:t>
      </w:r>
    </w:p>
    <w:p w14:paraId="640B754E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幼儿园教师专业发展内生性动力研究</w:t>
      </w:r>
    </w:p>
    <w:p w14:paraId="26A01D4F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乡村治理背景下幼儿教师专业能力发展困境及内生机制研究</w:t>
      </w:r>
    </w:p>
    <w:p w14:paraId="67912FB8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高质量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幼儿园教师培训课程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资源</w:t>
      </w:r>
      <w:r w:rsidRPr="00321D4A">
        <w:rPr>
          <w:rFonts w:ascii="Times New Roman" w:eastAsia="宋体" w:hAnsi="Times New Roman" w:cs="Times New Roman"/>
          <w:sz w:val="24"/>
          <w:szCs w:val="24"/>
        </w:rPr>
        <w:t>研究</w:t>
      </w:r>
    </w:p>
    <w:p w14:paraId="47E0A5BF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提高园本教研实效性的研究</w:t>
      </w:r>
    </w:p>
    <w:p w14:paraId="10436C8D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教研员队伍建设有效模式研究</w:t>
      </w:r>
    </w:p>
    <w:p w14:paraId="05A820BD" w14:textId="77777777" w:rsidR="00261DA1" w:rsidRPr="00321D4A" w:rsidRDefault="006B1A2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幼儿园教师待遇保障机制研究</w:t>
      </w:r>
    </w:p>
    <w:p w14:paraId="1DFC9907" w14:textId="77777777" w:rsidR="00261DA1" w:rsidRPr="00321D4A" w:rsidRDefault="006B1A2C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sz w:val="24"/>
          <w:szCs w:val="24"/>
        </w:rPr>
        <w:t>公办幼儿园中教师同工同酬问题研究</w:t>
      </w:r>
    </w:p>
    <w:p w14:paraId="7E875504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（八）</w:t>
      </w:r>
      <w:r w:rsidRPr="00321D4A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321D4A">
        <w:rPr>
          <w:rFonts w:ascii="Times New Roman" w:eastAsia="宋体" w:hAnsi="Times New Roman" w:cs="Times New Roman"/>
          <w:b/>
          <w:sz w:val="24"/>
          <w:szCs w:val="24"/>
        </w:rPr>
        <w:t>学前教育基础理论研究</w:t>
      </w:r>
    </w:p>
    <w:p w14:paraId="28D5727D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：儿童观研究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教育观研究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中外学前教育发展历史研究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儿童研究的历史研究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中外儿童教育实践的理论基础研究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学前教育理论与实践关系研究等。</w:t>
      </w:r>
    </w:p>
    <w:p w14:paraId="1F95FEF4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21D4A">
        <w:rPr>
          <w:rFonts w:ascii="Times New Roman" w:eastAsia="宋体" w:hAnsi="Times New Roman" w:cs="Times New Roman"/>
          <w:sz w:val="24"/>
          <w:szCs w:val="24"/>
        </w:rPr>
        <w:t>安吉游戏的儿童观和教育观研究</w:t>
      </w:r>
    </w:p>
    <w:p w14:paraId="58628C70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21D4A">
        <w:rPr>
          <w:rFonts w:ascii="Times New Roman" w:eastAsia="宋体" w:hAnsi="Times New Roman" w:cs="Times New Roman"/>
          <w:sz w:val="24"/>
          <w:szCs w:val="24"/>
        </w:rPr>
        <w:t>改革开放以来儿童研究和儿童观发展的回顾与展望研究</w:t>
      </w:r>
    </w:p>
    <w:p w14:paraId="57B28E8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321D4A">
        <w:rPr>
          <w:rFonts w:ascii="Times New Roman" w:eastAsia="宋体" w:hAnsi="Times New Roman" w:cs="Times New Roman"/>
          <w:sz w:val="24"/>
          <w:szCs w:val="24"/>
        </w:rPr>
        <w:t>改革开放以来学前教育基础理论研究的回顾与展望研究</w:t>
      </w:r>
    </w:p>
    <w:p w14:paraId="7813F709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321D4A">
        <w:rPr>
          <w:rFonts w:ascii="Times New Roman" w:eastAsia="宋体" w:hAnsi="Times New Roman" w:cs="Times New Roman"/>
          <w:sz w:val="24"/>
          <w:szCs w:val="24"/>
        </w:rPr>
        <w:t>儿童早期发展与教育的元理论研究</w:t>
      </w:r>
    </w:p>
    <w:p w14:paraId="30F91479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321D4A">
        <w:rPr>
          <w:rFonts w:ascii="Times New Roman" w:eastAsia="宋体" w:hAnsi="Times New Roman" w:cs="Times New Roman"/>
          <w:sz w:val="24"/>
          <w:szCs w:val="24"/>
        </w:rPr>
        <w:t>高等师范院校学前教育专业转型的研究</w:t>
      </w:r>
    </w:p>
    <w:p w14:paraId="5E9337B4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Pr="00321D4A">
        <w:rPr>
          <w:rFonts w:ascii="Times New Roman" w:eastAsia="宋体" w:hAnsi="Times New Roman" w:cs="Times New Roman"/>
          <w:sz w:val="24"/>
          <w:szCs w:val="24"/>
        </w:rPr>
        <w:t>学前教育基础理论与幼儿园实践样态的关系研究</w:t>
      </w:r>
    </w:p>
    <w:p w14:paraId="50CCD4B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7. </w:t>
      </w:r>
      <w:r w:rsidRPr="00321D4A">
        <w:rPr>
          <w:rFonts w:ascii="Times New Roman" w:eastAsia="宋体" w:hAnsi="Times New Roman" w:cs="Times New Roman"/>
          <w:sz w:val="24"/>
          <w:szCs w:val="24"/>
        </w:rPr>
        <w:t>儿童教育实验的历史研究</w:t>
      </w:r>
    </w:p>
    <w:p w14:paraId="5D0A93DA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Pr="00321D4A">
        <w:rPr>
          <w:rFonts w:ascii="Times New Roman" w:eastAsia="宋体" w:hAnsi="Times New Roman" w:cs="Times New Roman"/>
          <w:sz w:val="24"/>
          <w:szCs w:val="24"/>
        </w:rPr>
        <w:t>儿童研究的国际新动态</w:t>
      </w:r>
    </w:p>
    <w:p w14:paraId="79D704A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9.  </w:t>
      </w:r>
      <w:r w:rsidRPr="00321D4A">
        <w:rPr>
          <w:rFonts w:ascii="Times New Roman" w:eastAsia="宋体" w:hAnsi="Times New Roman" w:cs="Times New Roman"/>
          <w:sz w:val="24"/>
          <w:szCs w:val="24"/>
        </w:rPr>
        <w:t>中国古代哲学家的儿童观研究</w:t>
      </w:r>
    </w:p>
    <w:p w14:paraId="48DB9C65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10. </w:t>
      </w:r>
      <w:r w:rsidRPr="00321D4A">
        <w:rPr>
          <w:rFonts w:ascii="Times New Roman" w:eastAsia="宋体" w:hAnsi="Times New Roman" w:cs="Times New Roman"/>
          <w:sz w:val="24"/>
          <w:szCs w:val="24"/>
        </w:rPr>
        <w:t>儿童哲学的理论流派及在幼儿园的实践策略研究</w:t>
      </w:r>
    </w:p>
    <w:p w14:paraId="2C0B9B0B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11. </w:t>
      </w:r>
      <w:r w:rsidRPr="00321D4A">
        <w:rPr>
          <w:rFonts w:ascii="Times New Roman" w:eastAsia="宋体" w:hAnsi="Times New Roman" w:cs="Times New Roman"/>
          <w:sz w:val="24"/>
          <w:szCs w:val="24"/>
        </w:rPr>
        <w:t>儿童发展理论在幼儿园教育实践中的应用研究</w:t>
      </w:r>
    </w:p>
    <w:p w14:paraId="5447D25B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12. </w:t>
      </w:r>
      <w:r w:rsidRPr="00321D4A">
        <w:rPr>
          <w:rFonts w:ascii="Times New Roman" w:eastAsia="宋体" w:hAnsi="Times New Roman" w:cs="Times New Roman"/>
          <w:sz w:val="24"/>
          <w:szCs w:val="24"/>
        </w:rPr>
        <w:t>幼儿园教师理论素养提升的行动研究</w:t>
      </w:r>
    </w:p>
    <w:p w14:paraId="625DD355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13. </w:t>
      </w:r>
      <w:r w:rsidRPr="00321D4A">
        <w:rPr>
          <w:rFonts w:ascii="Times New Roman" w:eastAsia="宋体" w:hAnsi="Times New Roman" w:cs="Times New Roman"/>
          <w:sz w:val="24"/>
          <w:szCs w:val="24"/>
        </w:rPr>
        <w:t>高校学前教育专业理论教学改革研究</w:t>
      </w:r>
    </w:p>
    <w:p w14:paraId="448161C2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14. </w:t>
      </w:r>
      <w:r w:rsidRPr="00321D4A">
        <w:rPr>
          <w:rFonts w:ascii="Times New Roman" w:eastAsia="宋体" w:hAnsi="Times New Roman" w:cs="Times New Roman"/>
          <w:sz w:val="24"/>
          <w:szCs w:val="24"/>
        </w:rPr>
        <w:t>当代中国学前教育变革的文化适宜性研究</w:t>
      </w:r>
    </w:p>
    <w:p w14:paraId="32902F50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15. “</w:t>
      </w:r>
      <w:r w:rsidRPr="00321D4A">
        <w:rPr>
          <w:rFonts w:ascii="Times New Roman" w:eastAsia="宋体" w:hAnsi="Times New Roman" w:cs="Times New Roman"/>
          <w:sz w:val="24"/>
          <w:szCs w:val="24"/>
        </w:rPr>
        <w:t>去小学化</w:t>
      </w:r>
      <w:r w:rsidRPr="00321D4A">
        <w:rPr>
          <w:rFonts w:ascii="Times New Roman" w:eastAsia="宋体" w:hAnsi="Times New Roman" w:cs="Times New Roman"/>
          <w:sz w:val="24"/>
          <w:szCs w:val="24"/>
        </w:rPr>
        <w:t>”</w:t>
      </w:r>
      <w:r w:rsidRPr="00321D4A">
        <w:rPr>
          <w:rFonts w:ascii="Times New Roman" w:eastAsia="宋体" w:hAnsi="Times New Roman" w:cs="Times New Roman"/>
          <w:sz w:val="24"/>
          <w:szCs w:val="24"/>
        </w:rPr>
        <w:t>背景下幼小衔接的理论再构</w:t>
      </w:r>
    </w:p>
    <w:p w14:paraId="6073CFC0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16. “</w:t>
      </w:r>
      <w:r w:rsidRPr="00321D4A">
        <w:rPr>
          <w:rFonts w:ascii="Times New Roman" w:eastAsia="宋体" w:hAnsi="Times New Roman" w:cs="Times New Roman"/>
          <w:sz w:val="24"/>
          <w:szCs w:val="24"/>
        </w:rPr>
        <w:t>何为好的教育实践</w:t>
      </w:r>
      <w:r w:rsidRPr="00321D4A">
        <w:rPr>
          <w:rFonts w:ascii="Times New Roman" w:eastAsia="宋体" w:hAnsi="Times New Roman" w:cs="Times New Roman"/>
          <w:sz w:val="24"/>
          <w:szCs w:val="24"/>
        </w:rPr>
        <w:t>”</w:t>
      </w:r>
      <w:r w:rsidRPr="00321D4A">
        <w:rPr>
          <w:rFonts w:ascii="Times New Roman" w:eastAsia="宋体" w:hAnsi="Times New Roman" w:cs="Times New Roman"/>
          <w:sz w:val="24"/>
          <w:szCs w:val="24"/>
        </w:rPr>
        <w:t>：当前我国学前教育质量观的再审视</w:t>
      </w:r>
    </w:p>
    <w:p w14:paraId="55F5E1B9" w14:textId="77777777" w:rsidR="00261DA1" w:rsidRPr="00321D4A" w:rsidRDefault="006B1A2C">
      <w:pPr>
        <w:spacing w:beforeLines="100" w:before="312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（九）</w:t>
      </w:r>
      <w:r w:rsidRPr="00321D4A">
        <w:rPr>
          <w:rFonts w:ascii="Times New Roman" w:eastAsia="宋体" w:hAnsi="Times New Roman" w:cs="Times New Roman"/>
          <w:b/>
          <w:sz w:val="24"/>
          <w:szCs w:val="24"/>
        </w:rPr>
        <w:t>0-3</w:t>
      </w:r>
      <w:r w:rsidRPr="00321D4A">
        <w:rPr>
          <w:rFonts w:ascii="Times New Roman" w:eastAsia="宋体" w:hAnsi="Times New Roman" w:cs="Times New Roman"/>
          <w:b/>
          <w:sz w:val="24"/>
          <w:szCs w:val="24"/>
        </w:rPr>
        <w:t>岁儿童发展照护服务</w:t>
      </w:r>
    </w:p>
    <w:p w14:paraId="54E16267" w14:textId="77777777" w:rsidR="00261DA1" w:rsidRPr="00321D4A" w:rsidRDefault="006B1A2C">
      <w:pPr>
        <w:spacing w:beforeLines="100" w:before="312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本领域涉及：托育事业的发展与管理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岁儿童发展与照护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托育服务内涵建设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托育从业人员的专业发展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21D4A">
        <w:rPr>
          <w:rFonts w:ascii="Times New Roman" w:eastAsia="宋体" w:hAnsi="Times New Roman" w:cs="Times New Roman"/>
          <w:sz w:val="24"/>
          <w:szCs w:val="24"/>
        </w:rPr>
        <w:t>家庭科学育儿指导等。</w:t>
      </w:r>
    </w:p>
    <w:p w14:paraId="6588EE58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21D4A">
        <w:rPr>
          <w:rFonts w:ascii="Times New Roman" w:eastAsia="宋体" w:hAnsi="Times New Roman" w:cs="Times New Roman"/>
          <w:sz w:val="24"/>
          <w:szCs w:val="24"/>
        </w:rPr>
        <w:t>依托社区开展的婴幼儿照护服务的实践研究</w:t>
      </w:r>
    </w:p>
    <w:p w14:paraId="512C9982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托幼一体化管理机制和模式的实践研究</w:t>
      </w:r>
    </w:p>
    <w:p w14:paraId="3709ED83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321D4A">
        <w:rPr>
          <w:rFonts w:ascii="Times New Roman" w:eastAsia="宋体" w:hAnsi="Times New Roman" w:cs="Times New Roman"/>
          <w:sz w:val="24"/>
          <w:szCs w:val="24"/>
        </w:rPr>
        <w:t>支持家庭婴幼儿照护的政策与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实践</w:t>
      </w:r>
      <w:r w:rsidRPr="00321D4A">
        <w:rPr>
          <w:rFonts w:ascii="Times New Roman" w:eastAsia="宋体" w:hAnsi="Times New Roman" w:cs="Times New Roman"/>
          <w:sz w:val="24"/>
          <w:szCs w:val="24"/>
        </w:rPr>
        <w:t>研究</w:t>
      </w:r>
    </w:p>
    <w:p w14:paraId="12E999E7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托育服务质量评估内容与标准研究</w:t>
      </w:r>
    </w:p>
    <w:p w14:paraId="26C1E832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5.  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岁儿童运动能力和体质研究</w:t>
      </w:r>
    </w:p>
    <w:p w14:paraId="77F57F42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6.  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岁儿童饮食营养与健康研究</w:t>
      </w:r>
    </w:p>
    <w:p w14:paraId="201FF08E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7.  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岁儿童的行为观察与解读研究</w:t>
      </w:r>
    </w:p>
    <w:p w14:paraId="045C2885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8.  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岁儿童的意外伤害与预防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研究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5E8B1AE1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9.  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岁儿童亲子互动的实践研究</w:t>
      </w:r>
    </w:p>
    <w:p w14:paraId="19931C28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一日生活中的回应性照护的研究与实践</w:t>
      </w:r>
    </w:p>
    <w:p w14:paraId="3BABEC05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托育机构个性化保育实践的推进研究</w:t>
      </w:r>
    </w:p>
    <w:p w14:paraId="4D8A4C37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21D4A">
        <w:rPr>
          <w:rFonts w:ascii="Times New Roman" w:eastAsia="宋体" w:hAnsi="Times New Roman" w:cs="Times New Roman"/>
          <w:sz w:val="24"/>
          <w:szCs w:val="24"/>
        </w:rPr>
        <w:t>. 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岁儿童入托适应的常见问题与对策研究</w:t>
      </w:r>
    </w:p>
    <w:p w14:paraId="4D9AAFF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托育机构混龄教育模式的研究与探索</w:t>
      </w:r>
    </w:p>
    <w:p w14:paraId="425EB78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托育师资队伍现状和培养研究</w:t>
      </w:r>
    </w:p>
    <w:p w14:paraId="46B4AE55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托育从业人员的社会地位和福利待遇研究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C90D45D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托育从业人员的激励与评价研究</w:t>
      </w:r>
    </w:p>
    <w:p w14:paraId="7B2FB352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sz w:val="24"/>
          <w:szCs w:val="24"/>
        </w:rPr>
        <w:t>1</w:t>
      </w:r>
      <w:r w:rsidRPr="00321D4A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面向</w:t>
      </w:r>
      <w:r w:rsidRPr="00321D4A">
        <w:rPr>
          <w:rFonts w:ascii="Times New Roman" w:eastAsia="宋体" w:hAnsi="Times New Roman" w:cs="Times New Roman"/>
          <w:sz w:val="24"/>
          <w:szCs w:val="24"/>
        </w:rPr>
        <w:t>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岁儿童家庭的科学育儿指导的实践研究</w:t>
      </w:r>
    </w:p>
    <w:p w14:paraId="6FFF5230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Pr="00321D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21D4A">
        <w:rPr>
          <w:rFonts w:ascii="Times New Roman" w:eastAsia="宋体" w:hAnsi="Times New Roman" w:cs="Times New Roman"/>
          <w:sz w:val="24"/>
          <w:szCs w:val="24"/>
        </w:rPr>
        <w:t>家庭环境对</w:t>
      </w:r>
      <w:r w:rsidRPr="00321D4A">
        <w:rPr>
          <w:rFonts w:ascii="Times New Roman" w:eastAsia="宋体" w:hAnsi="Times New Roman" w:cs="Times New Roman"/>
          <w:sz w:val="24"/>
          <w:szCs w:val="24"/>
        </w:rPr>
        <w:t>0-3</w:t>
      </w:r>
      <w:r w:rsidRPr="00321D4A">
        <w:rPr>
          <w:rFonts w:ascii="Times New Roman" w:eastAsia="宋体" w:hAnsi="Times New Roman" w:cs="Times New Roman"/>
          <w:sz w:val="24"/>
          <w:szCs w:val="24"/>
        </w:rPr>
        <w:t>岁儿童健康的影响研究</w:t>
      </w:r>
    </w:p>
    <w:p w14:paraId="3100EFF4" w14:textId="77777777" w:rsidR="00261DA1" w:rsidRPr="00321D4A" w:rsidRDefault="006B1A2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t>（九）幼儿园教育质量评价与提升</w:t>
      </w:r>
    </w:p>
    <w:p w14:paraId="0C022881" w14:textId="77777777" w:rsidR="00261DA1" w:rsidRPr="00321D4A" w:rsidRDefault="006B1A2C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21D4A">
        <w:rPr>
          <w:rFonts w:ascii="Times New Roman" w:eastAsia="宋体" w:hAnsi="Times New Roman" w:cs="Times New Roman"/>
          <w:b/>
          <w:sz w:val="24"/>
          <w:szCs w:val="24"/>
        </w:rPr>
        <w:lastRenderedPageBreak/>
        <w:t>本领域涉及</w:t>
      </w:r>
      <w:r w:rsidRPr="00321D4A">
        <w:rPr>
          <w:rFonts w:ascii="Times New Roman" w:eastAsia="宋体" w:hAnsi="Times New Roman" w:cs="Times New Roman"/>
          <w:sz w:val="24"/>
          <w:szCs w:val="24"/>
        </w:rPr>
        <w:t>：本方向涉及中国优质幼儿园认证评估，幼儿园教育质量改进与提升，幼儿</w:t>
      </w:r>
      <w:r w:rsidR="00370EF5">
        <w:rPr>
          <w:rFonts w:ascii="Times New Roman" w:eastAsia="宋体" w:hAnsi="Times New Roman" w:cs="Times New Roman" w:hint="eastAsia"/>
          <w:sz w:val="24"/>
          <w:szCs w:val="24"/>
        </w:rPr>
        <w:t>园</w:t>
      </w:r>
      <w:r w:rsidRPr="00321D4A">
        <w:rPr>
          <w:rFonts w:ascii="Times New Roman" w:eastAsia="宋体" w:hAnsi="Times New Roman" w:cs="Times New Roman"/>
          <w:sz w:val="24"/>
          <w:szCs w:val="24"/>
        </w:rPr>
        <w:t>教师评价，学前教育质量与儿童发展的长期追踪等研究。</w:t>
      </w:r>
    </w:p>
    <w:p w14:paraId="49D88D91" w14:textId="77777777" w:rsidR="00257E97" w:rsidRDefault="006B1A2C" w:rsidP="00257E97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257E97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学前儿童个体学习支持观察评价体系研究</w:t>
      </w:r>
    </w:p>
    <w:p w14:paraId="13BBD011" w14:textId="77777777" w:rsidR="00257E97" w:rsidRDefault="006B1A2C" w:rsidP="00BE6E82">
      <w:pPr>
        <w:pStyle w:val="a7"/>
        <w:numPr>
          <w:ilvl w:val="0"/>
          <w:numId w:val="5"/>
        </w:numPr>
        <w:spacing w:line="360" w:lineRule="auto"/>
        <w:ind w:firstLineChars="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257E97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幼儿学习品质评价及培养研究</w:t>
      </w:r>
    </w:p>
    <w:p w14:paraId="2729CE3B" w14:textId="77777777" w:rsidR="00257E97" w:rsidRDefault="006B1A2C" w:rsidP="00D40F7F">
      <w:pPr>
        <w:pStyle w:val="a7"/>
        <w:numPr>
          <w:ilvl w:val="0"/>
          <w:numId w:val="5"/>
        </w:numPr>
        <w:spacing w:line="360" w:lineRule="auto"/>
        <w:ind w:firstLineChars="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257E97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幼儿社会性发展评价体系的构建与促进研究</w:t>
      </w:r>
    </w:p>
    <w:p w14:paraId="09D96DCD" w14:textId="77777777" w:rsidR="005D63B5" w:rsidRPr="00257E97" w:rsidRDefault="006B1A2C" w:rsidP="00D40F7F">
      <w:pPr>
        <w:pStyle w:val="a7"/>
        <w:numPr>
          <w:ilvl w:val="0"/>
          <w:numId w:val="5"/>
        </w:numPr>
        <w:spacing w:line="360" w:lineRule="auto"/>
        <w:ind w:firstLineChars="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257E97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幼儿问题解决能力分阶行为指标及提升策略研究</w:t>
      </w:r>
    </w:p>
    <w:p w14:paraId="75560612" w14:textId="77777777" w:rsidR="005D63B5" w:rsidRPr="005D63B5" w:rsidRDefault="006B1A2C" w:rsidP="00D9791A">
      <w:pPr>
        <w:pStyle w:val="a7"/>
        <w:numPr>
          <w:ilvl w:val="0"/>
          <w:numId w:val="5"/>
        </w:numPr>
        <w:spacing w:line="360" w:lineRule="auto"/>
        <w:ind w:firstLineChars="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5D63B5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幼儿入学准备素养的评价研究</w:t>
      </w:r>
    </w:p>
    <w:p w14:paraId="0033CE03" w14:textId="77777777" w:rsidR="00261DA1" w:rsidRPr="005D63B5" w:rsidRDefault="006B1A2C" w:rsidP="00520199">
      <w:pPr>
        <w:pStyle w:val="a7"/>
        <w:numPr>
          <w:ilvl w:val="0"/>
          <w:numId w:val="5"/>
        </w:numPr>
        <w:spacing w:line="360" w:lineRule="auto"/>
        <w:ind w:firstLineChars="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5D63B5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以评价为手段的儿童学习与发展全视角追踪</w:t>
      </w:r>
    </w:p>
    <w:p w14:paraId="5E730B1A" w14:textId="77777777" w:rsidR="00261DA1" w:rsidRPr="00321D4A" w:rsidRDefault="008C0013">
      <w:pPr>
        <w:pStyle w:val="a7"/>
        <w:numPr>
          <w:ilvl w:val="0"/>
          <w:numId w:val="5"/>
        </w:numPr>
        <w:spacing w:line="360" w:lineRule="auto"/>
        <w:ind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 xml:space="preserve"> 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幼儿园教师素质的评价指标体系研究</w:t>
      </w:r>
    </w:p>
    <w:p w14:paraId="7E7DBF42" w14:textId="77777777" w:rsidR="00261DA1" w:rsidRPr="00321D4A" w:rsidRDefault="006B1A2C">
      <w:pPr>
        <w:pStyle w:val="a7"/>
        <w:numPr>
          <w:ilvl w:val="0"/>
          <w:numId w:val="5"/>
        </w:numPr>
        <w:spacing w:line="360" w:lineRule="auto"/>
        <w:ind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幼儿园不同工作岗位教师胜任力评价研究</w:t>
      </w:r>
    </w:p>
    <w:p w14:paraId="391F34E6" w14:textId="77777777" w:rsidR="00261DA1" w:rsidRPr="00321D4A" w:rsidRDefault="0044410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9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师幼互动质量评价与改进研究</w:t>
      </w:r>
    </w:p>
    <w:p w14:paraId="7D3D2103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0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幼儿园班级教育环境质量监测与评估</w:t>
      </w:r>
    </w:p>
    <w:p w14:paraId="2D28588B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幼儿园管理质量追踪评估与持续改进研究</w:t>
      </w:r>
    </w:p>
    <w:p w14:paraId="7FD9880F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2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区域性幼儿园教育质量与儿童发展追踪研究</w:t>
      </w:r>
    </w:p>
    <w:p w14:paraId="5745B729" w14:textId="77777777" w:rsidR="00261DA1" w:rsidRPr="00321D4A" w:rsidRDefault="006B1A2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3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城市小区配套普惠性幼儿园政策实施效果评估研究</w:t>
      </w:r>
    </w:p>
    <w:p w14:paraId="289088B9" w14:textId="77777777" w:rsidR="00261DA1" w:rsidRPr="00321D4A" w:rsidRDefault="0044410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4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县域学前教育普及普惠与办园行为督导评估的有效性研究</w:t>
      </w:r>
    </w:p>
    <w:p w14:paraId="4BD9D91A" w14:textId="77777777" w:rsidR="00261DA1" w:rsidRPr="00321D4A" w:rsidRDefault="0044410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5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普惠性民办幼儿园教育质量评价与提升研究</w:t>
      </w:r>
    </w:p>
    <w:p w14:paraId="7F6AA79D" w14:textId="77777777" w:rsidR="00261DA1" w:rsidRPr="00321D4A" w:rsidRDefault="0044410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ar"/>
        </w:rPr>
        <w:t>1</w:t>
      </w:r>
      <w:r w:rsidR="00D476EE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6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. </w:t>
      </w:r>
      <w:r w:rsidR="006B1A2C" w:rsidRPr="00321D4A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民族地区学前儿童普通话普及教育质量监测与提升研究</w:t>
      </w:r>
    </w:p>
    <w:sectPr w:rsidR="00261DA1" w:rsidRPr="00321D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6929" w14:textId="77777777" w:rsidR="002407A7" w:rsidRDefault="002407A7">
      <w:r>
        <w:separator/>
      </w:r>
    </w:p>
  </w:endnote>
  <w:endnote w:type="continuationSeparator" w:id="0">
    <w:p w14:paraId="36934D48" w14:textId="77777777" w:rsidR="002407A7" w:rsidRDefault="0024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60553"/>
    </w:sdtPr>
    <w:sdtContent>
      <w:p w14:paraId="27A0E6B8" w14:textId="77777777" w:rsidR="00261DA1" w:rsidRDefault="006B1A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FB" w:rsidRPr="007F5DFB">
          <w:rPr>
            <w:noProof/>
            <w:lang w:val="zh-CN"/>
          </w:rPr>
          <w:t>1</w:t>
        </w:r>
        <w:r>
          <w:fldChar w:fldCharType="end"/>
        </w:r>
      </w:p>
    </w:sdtContent>
  </w:sdt>
  <w:p w14:paraId="62BFEF4B" w14:textId="77777777" w:rsidR="00261DA1" w:rsidRDefault="00261D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5FF3" w14:textId="77777777" w:rsidR="002407A7" w:rsidRDefault="002407A7">
      <w:r>
        <w:separator/>
      </w:r>
    </w:p>
  </w:footnote>
  <w:footnote w:type="continuationSeparator" w:id="0">
    <w:p w14:paraId="6904A0CC" w14:textId="77777777" w:rsidR="002407A7" w:rsidRDefault="0024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ind w:left="0" w:firstLine="420"/>
      </w:pPr>
      <w:rPr>
        <w:rFonts w:ascii="Times New Roman" w:eastAsiaTheme="minorEastAsia" w:hAnsi="Times New Roman" w:cs="Times New Roman" w:hint="default"/>
        <w:lang w:val="en-US"/>
      </w:rPr>
    </w:lvl>
  </w:abstractNum>
  <w:abstractNum w:abstractNumId="1" w15:restartNumberingAfterBreak="0">
    <w:nsid w:val="0F137F8A"/>
    <w:multiLevelType w:val="multilevel"/>
    <w:tmpl w:val="0F137F8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A5C2F6"/>
    <w:multiLevelType w:val="singleLevel"/>
    <w:tmpl w:val="59580714"/>
    <w:lvl w:ilvl="0">
      <w:start w:val="1"/>
      <w:numFmt w:val="decimal"/>
      <w:suff w:val="space"/>
      <w:lvlText w:val="%1."/>
      <w:lvlJc w:val="left"/>
      <w:rPr>
        <w:rFonts w:ascii="Times New Roman" w:eastAsia="宋体" w:hAnsi="Times New Roman" w:cs="Times New Roman"/>
      </w:rPr>
    </w:lvl>
  </w:abstractNum>
  <w:abstractNum w:abstractNumId="3" w15:restartNumberingAfterBreak="0">
    <w:nsid w:val="4E8F1B0F"/>
    <w:multiLevelType w:val="multilevel"/>
    <w:tmpl w:val="4E8F1B0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088290D"/>
    <w:multiLevelType w:val="multilevel"/>
    <w:tmpl w:val="5088290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6826473">
    <w:abstractNumId w:val="3"/>
  </w:num>
  <w:num w:numId="2" w16cid:durableId="201023764">
    <w:abstractNumId w:val="1"/>
  </w:num>
  <w:num w:numId="3" w16cid:durableId="587620635">
    <w:abstractNumId w:val="4"/>
  </w:num>
  <w:num w:numId="4" w16cid:durableId="656887482">
    <w:abstractNumId w:val="0"/>
  </w:num>
  <w:num w:numId="5" w16cid:durableId="28038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9A"/>
    <w:rsid w:val="00007BD7"/>
    <w:rsid w:val="000330F1"/>
    <w:rsid w:val="00034DC2"/>
    <w:rsid w:val="0006024A"/>
    <w:rsid w:val="00063DB2"/>
    <w:rsid w:val="000876EF"/>
    <w:rsid w:val="000E3230"/>
    <w:rsid w:val="000E6AAE"/>
    <w:rsid w:val="00163E5D"/>
    <w:rsid w:val="00177B66"/>
    <w:rsid w:val="00180F1B"/>
    <w:rsid w:val="00187766"/>
    <w:rsid w:val="00195664"/>
    <w:rsid w:val="001A1BCC"/>
    <w:rsid w:val="001A417F"/>
    <w:rsid w:val="001B4877"/>
    <w:rsid w:val="001B5B9E"/>
    <w:rsid w:val="001C3358"/>
    <w:rsid w:val="001E1141"/>
    <w:rsid w:val="002407A7"/>
    <w:rsid w:val="00257E97"/>
    <w:rsid w:val="00261DA1"/>
    <w:rsid w:val="0027149E"/>
    <w:rsid w:val="002821B9"/>
    <w:rsid w:val="002E5418"/>
    <w:rsid w:val="002E6870"/>
    <w:rsid w:val="00321D4A"/>
    <w:rsid w:val="00324163"/>
    <w:rsid w:val="00327143"/>
    <w:rsid w:val="0033197F"/>
    <w:rsid w:val="003531AB"/>
    <w:rsid w:val="003625D2"/>
    <w:rsid w:val="00370EF5"/>
    <w:rsid w:val="0038458C"/>
    <w:rsid w:val="003A6D09"/>
    <w:rsid w:val="003E485B"/>
    <w:rsid w:val="004362BE"/>
    <w:rsid w:val="00441B9B"/>
    <w:rsid w:val="0044410D"/>
    <w:rsid w:val="00446527"/>
    <w:rsid w:val="004860DC"/>
    <w:rsid w:val="004B14D8"/>
    <w:rsid w:val="004C3C3E"/>
    <w:rsid w:val="004D15BD"/>
    <w:rsid w:val="004D7555"/>
    <w:rsid w:val="004F1757"/>
    <w:rsid w:val="004F4EFF"/>
    <w:rsid w:val="00513B6E"/>
    <w:rsid w:val="005218A5"/>
    <w:rsid w:val="00572DFC"/>
    <w:rsid w:val="00577CF9"/>
    <w:rsid w:val="00596DF9"/>
    <w:rsid w:val="005D30B1"/>
    <w:rsid w:val="005D63B5"/>
    <w:rsid w:val="00607D21"/>
    <w:rsid w:val="00616D72"/>
    <w:rsid w:val="006247BD"/>
    <w:rsid w:val="006265FE"/>
    <w:rsid w:val="006534A4"/>
    <w:rsid w:val="00665545"/>
    <w:rsid w:val="00666B80"/>
    <w:rsid w:val="006673DE"/>
    <w:rsid w:val="00676907"/>
    <w:rsid w:val="0069099B"/>
    <w:rsid w:val="00696972"/>
    <w:rsid w:val="006A0C60"/>
    <w:rsid w:val="006B1A2C"/>
    <w:rsid w:val="006B582E"/>
    <w:rsid w:val="006C7BC8"/>
    <w:rsid w:val="006F5D99"/>
    <w:rsid w:val="00727D9A"/>
    <w:rsid w:val="007474BB"/>
    <w:rsid w:val="00767199"/>
    <w:rsid w:val="007A742E"/>
    <w:rsid w:val="007E1839"/>
    <w:rsid w:val="007F5DFB"/>
    <w:rsid w:val="00801A79"/>
    <w:rsid w:val="008158CB"/>
    <w:rsid w:val="00816BD1"/>
    <w:rsid w:val="00853550"/>
    <w:rsid w:val="00863DB4"/>
    <w:rsid w:val="0087787B"/>
    <w:rsid w:val="008B5DA7"/>
    <w:rsid w:val="008C0013"/>
    <w:rsid w:val="008D4044"/>
    <w:rsid w:val="008D7D49"/>
    <w:rsid w:val="008E06BA"/>
    <w:rsid w:val="008E6A85"/>
    <w:rsid w:val="008F40C4"/>
    <w:rsid w:val="009255D0"/>
    <w:rsid w:val="00937250"/>
    <w:rsid w:val="009729B4"/>
    <w:rsid w:val="009B38B3"/>
    <w:rsid w:val="009C2B43"/>
    <w:rsid w:val="009E49A3"/>
    <w:rsid w:val="009F0B1E"/>
    <w:rsid w:val="00A11DB4"/>
    <w:rsid w:val="00A314E7"/>
    <w:rsid w:val="00A630BD"/>
    <w:rsid w:val="00A66F6F"/>
    <w:rsid w:val="00A85181"/>
    <w:rsid w:val="00AA1C3A"/>
    <w:rsid w:val="00AD1A1A"/>
    <w:rsid w:val="00AE5ECF"/>
    <w:rsid w:val="00B03B6A"/>
    <w:rsid w:val="00B137E6"/>
    <w:rsid w:val="00B21893"/>
    <w:rsid w:val="00B2223E"/>
    <w:rsid w:val="00B4684E"/>
    <w:rsid w:val="00B53E88"/>
    <w:rsid w:val="00B71A28"/>
    <w:rsid w:val="00B84690"/>
    <w:rsid w:val="00B847DE"/>
    <w:rsid w:val="00B86476"/>
    <w:rsid w:val="00B94734"/>
    <w:rsid w:val="00BD00B0"/>
    <w:rsid w:val="00BD5FAF"/>
    <w:rsid w:val="00BD7366"/>
    <w:rsid w:val="00BE2BD2"/>
    <w:rsid w:val="00C0523B"/>
    <w:rsid w:val="00C37E82"/>
    <w:rsid w:val="00C708E4"/>
    <w:rsid w:val="00C744CC"/>
    <w:rsid w:val="00CA192A"/>
    <w:rsid w:val="00CA6A3B"/>
    <w:rsid w:val="00CC03A8"/>
    <w:rsid w:val="00CD609B"/>
    <w:rsid w:val="00D045D7"/>
    <w:rsid w:val="00D12525"/>
    <w:rsid w:val="00D4541C"/>
    <w:rsid w:val="00D476EE"/>
    <w:rsid w:val="00D8795B"/>
    <w:rsid w:val="00DC1A09"/>
    <w:rsid w:val="00DC73D3"/>
    <w:rsid w:val="00DD76D2"/>
    <w:rsid w:val="00DE212F"/>
    <w:rsid w:val="00E156FB"/>
    <w:rsid w:val="00E32A38"/>
    <w:rsid w:val="00E32E65"/>
    <w:rsid w:val="00E5796B"/>
    <w:rsid w:val="00E71239"/>
    <w:rsid w:val="00E72C99"/>
    <w:rsid w:val="00EA1395"/>
    <w:rsid w:val="00EC16EB"/>
    <w:rsid w:val="00ED0B75"/>
    <w:rsid w:val="00ED0EAE"/>
    <w:rsid w:val="00F56D1D"/>
    <w:rsid w:val="00F67BB5"/>
    <w:rsid w:val="00F67EE2"/>
    <w:rsid w:val="00F73557"/>
    <w:rsid w:val="00FD1B91"/>
    <w:rsid w:val="064C3E3B"/>
    <w:rsid w:val="408665E4"/>
    <w:rsid w:val="5BB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F605B"/>
  <w15:docId w15:val="{7E8A66CE-B8B6-4B25-8F4F-D4628E86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4E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4E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李晓巍</dc:creator>
  <cp:lastModifiedBy>李晓巍</cp:lastModifiedBy>
  <cp:revision>79</cp:revision>
  <dcterms:created xsi:type="dcterms:W3CDTF">2021-03-11T08:38:00Z</dcterms:created>
  <dcterms:modified xsi:type="dcterms:W3CDTF">2022-06-16T03:29:00Z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